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443" w:rsidRPr="00C049B4" w:rsidRDefault="00AE5443" w:rsidP="00AE5443">
      <w:pPr>
        <w:rPr>
          <w:sz w:val="16"/>
          <w:szCs w:val="16"/>
          <w:lang w:val="es-ES_tradnl"/>
        </w:rPr>
      </w:pPr>
      <w:r w:rsidRPr="00C049B4">
        <w:rPr>
          <w:sz w:val="16"/>
          <w:szCs w:val="16"/>
          <w:lang w:val="es-ES_tradnl"/>
        </w:rPr>
        <w:t>(ADD RRB11/57)</w:t>
      </w:r>
    </w:p>
    <w:p w:rsidR="00AE5443" w:rsidRPr="00C049B4" w:rsidRDefault="00C049B4" w:rsidP="00C049B4">
      <w:pPr>
        <w:pStyle w:val="Heading1"/>
        <w:spacing w:before="300"/>
        <w:ind w:left="0" w:firstLine="0"/>
        <w:jc w:val="center"/>
        <w:rPr>
          <w:lang w:val="es-ES_tradnl"/>
        </w:rPr>
      </w:pPr>
      <w:r w:rsidRPr="00C049B4">
        <w:rPr>
          <w:lang w:val="es-ES_tradnl"/>
        </w:rPr>
        <w:t xml:space="preserve">Reglas relativas a la tramitación de cambio de </w:t>
      </w:r>
      <w:r w:rsidRPr="00C049B4">
        <w:rPr>
          <w:rStyle w:val="href2"/>
        </w:rPr>
        <w:t>Administración Notificante</w:t>
      </w:r>
      <w:r w:rsidRPr="00C049B4">
        <w:rPr>
          <w:lang w:val="es-ES_tradnl"/>
        </w:rPr>
        <w:t xml:space="preserve"> </w:t>
      </w:r>
      <w:r w:rsidRPr="00C049B4">
        <w:rPr>
          <w:lang w:val="es-ES_tradnl"/>
        </w:rPr>
        <w:br/>
        <w:t xml:space="preserve">que actúa como administración de una red de satélites en nombre de un </w:t>
      </w:r>
      <w:r w:rsidRPr="00C049B4">
        <w:rPr>
          <w:lang w:val="es-ES_tradnl"/>
        </w:rPr>
        <w:br/>
        <w:t>grupo de administraciones nominadas</w:t>
      </w:r>
    </w:p>
    <w:p w:rsidR="00AE5443" w:rsidRPr="00C049B4" w:rsidRDefault="00AE5443" w:rsidP="00AE5443">
      <w:pPr>
        <w:rPr>
          <w:lang w:val="es-ES_tradnl"/>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AE5443" w:rsidRPr="00933276" w:rsidTr="00A76907">
        <w:tc>
          <w:tcPr>
            <w:tcW w:w="9713" w:type="dxa"/>
          </w:tcPr>
          <w:p w:rsidR="00AE5443" w:rsidRPr="00933276" w:rsidRDefault="00C049B4" w:rsidP="00A76907">
            <w:pPr>
              <w:spacing w:before="0"/>
              <w:rPr>
                <w:b/>
                <w:bCs/>
                <w:szCs w:val="24"/>
                <w:lang w:val="en-US"/>
              </w:rPr>
            </w:pPr>
            <w:r w:rsidRPr="00821597">
              <w:rPr>
                <w:b/>
                <w:bCs/>
                <w:szCs w:val="24"/>
              </w:rPr>
              <w:t>9.1, 9.6.1, 11.15.1, AP30 (4.1.25, 4.1.3, 4.2.6, 5.1.1), AP30A (4.2.6, 4.1.25, 4.1.3, 5.1.2), AP30B (2.6, 6.1)</w:t>
            </w:r>
          </w:p>
        </w:tc>
      </w:tr>
    </w:tbl>
    <w:p w:rsidR="00AE5443" w:rsidRPr="00F97F74" w:rsidRDefault="00AE5443" w:rsidP="00C049B4">
      <w:pPr>
        <w:pStyle w:val="Heading1"/>
      </w:pPr>
      <w:r w:rsidRPr="00F97F74">
        <w:rPr>
          <w:color w:val="000000"/>
          <w:lang w:val="en-US"/>
        </w:rPr>
        <w:t>1</w:t>
      </w:r>
      <w:r>
        <w:rPr>
          <w:color w:val="000000"/>
          <w:lang w:val="en-US"/>
        </w:rPr>
        <w:tab/>
      </w:r>
      <w:r w:rsidR="00C049B4" w:rsidRPr="00C049B4">
        <w:rPr>
          <w:lang w:val="es-ES_tradnl"/>
        </w:rPr>
        <w:t xml:space="preserve">Cambio de </w:t>
      </w:r>
      <w:r w:rsidR="00C049B4" w:rsidRPr="00C049B4">
        <w:t>Administración Notificante</w:t>
      </w:r>
    </w:p>
    <w:p w:rsidR="00C049B4" w:rsidRPr="00C049B4" w:rsidRDefault="00C049B4" w:rsidP="00C049B4">
      <w:pPr>
        <w:rPr>
          <w:color w:val="000000"/>
          <w:lang w:val="es-ES_tradnl"/>
        </w:rPr>
      </w:pPr>
      <w:r w:rsidRPr="00C049B4">
        <w:rPr>
          <w:color w:val="000000"/>
          <w:lang w:val="es-ES_tradnl"/>
        </w:rPr>
        <w:t xml:space="preserve">Ciertas disposiciones del Reglamento de Radiocomunicaciones (números </w:t>
      </w:r>
      <w:r w:rsidRPr="00C049B4">
        <w:rPr>
          <w:b/>
          <w:bCs/>
          <w:color w:val="000000"/>
          <w:lang w:val="es-ES_tradnl"/>
        </w:rPr>
        <w:t xml:space="preserve">9.1, 9.6.1, 11.15.1, </w:t>
      </w:r>
      <w:r w:rsidRPr="00DA5EF2">
        <w:rPr>
          <w:color w:val="000000"/>
          <w:lang w:val="es-ES_tradnl"/>
        </w:rPr>
        <w:t>Apéndice</w:t>
      </w:r>
      <w:r w:rsidRPr="00C049B4">
        <w:rPr>
          <w:b/>
          <w:bCs/>
          <w:color w:val="000000"/>
          <w:lang w:val="es-ES_tradnl"/>
        </w:rPr>
        <w:t xml:space="preserve"> 30 (</w:t>
      </w:r>
      <w:r>
        <w:rPr>
          <w:color w:val="000000"/>
          <w:lang w:val="es-ES_tradnl"/>
        </w:rPr>
        <w:t xml:space="preserve">§ </w:t>
      </w:r>
      <w:r w:rsidRPr="00C049B4">
        <w:rPr>
          <w:b/>
          <w:bCs/>
          <w:color w:val="000000"/>
          <w:lang w:val="es-ES_tradnl"/>
        </w:rPr>
        <w:t>4.1.25, 4.1.3, 4.2.6</w:t>
      </w:r>
      <w:r>
        <w:rPr>
          <w:b/>
          <w:bCs/>
          <w:color w:val="000000"/>
          <w:lang w:val="es-ES_tradnl"/>
        </w:rPr>
        <w:t xml:space="preserve"> </w:t>
      </w:r>
      <w:r>
        <w:rPr>
          <w:color w:val="000000"/>
          <w:lang w:val="es-ES_tradnl"/>
        </w:rPr>
        <w:t>y</w:t>
      </w:r>
      <w:r w:rsidRPr="00C049B4">
        <w:rPr>
          <w:b/>
          <w:bCs/>
          <w:color w:val="000000"/>
          <w:lang w:val="es-ES_tradnl"/>
        </w:rPr>
        <w:t xml:space="preserve"> 5.1.1), </w:t>
      </w:r>
      <w:r w:rsidRPr="00DA5EF2">
        <w:rPr>
          <w:color w:val="000000"/>
          <w:lang w:val="es-ES_tradnl"/>
        </w:rPr>
        <w:t>Apéndice</w:t>
      </w:r>
      <w:r w:rsidRPr="00C049B4">
        <w:rPr>
          <w:b/>
          <w:bCs/>
          <w:color w:val="000000"/>
          <w:lang w:val="es-ES_tradnl"/>
        </w:rPr>
        <w:t xml:space="preserve"> 30A (</w:t>
      </w:r>
      <w:r w:rsidRPr="00C049B4">
        <w:rPr>
          <w:color w:val="000000"/>
          <w:lang w:val="es-ES_tradnl"/>
        </w:rPr>
        <w:t>§</w:t>
      </w:r>
      <w:r>
        <w:rPr>
          <w:b/>
          <w:bCs/>
          <w:color w:val="000000"/>
          <w:lang w:val="es-ES_tradnl"/>
        </w:rPr>
        <w:t xml:space="preserve"> </w:t>
      </w:r>
      <w:r w:rsidRPr="00C049B4">
        <w:rPr>
          <w:b/>
          <w:bCs/>
          <w:color w:val="000000"/>
          <w:lang w:val="es-ES_tradnl"/>
        </w:rPr>
        <w:t>4.2.6, 4.1.25, 4.1.3</w:t>
      </w:r>
      <w:r>
        <w:rPr>
          <w:b/>
          <w:bCs/>
          <w:color w:val="000000"/>
          <w:lang w:val="es-ES_tradnl"/>
        </w:rPr>
        <w:t xml:space="preserve"> </w:t>
      </w:r>
      <w:r>
        <w:rPr>
          <w:color w:val="000000"/>
          <w:lang w:val="es-ES_tradnl"/>
        </w:rPr>
        <w:t>y</w:t>
      </w:r>
      <w:r w:rsidRPr="00C049B4">
        <w:rPr>
          <w:b/>
          <w:bCs/>
          <w:color w:val="000000"/>
          <w:lang w:val="es-ES_tradnl"/>
        </w:rPr>
        <w:t xml:space="preserve"> 5.1.2), </w:t>
      </w:r>
      <w:r w:rsidRPr="00DA5EF2">
        <w:rPr>
          <w:color w:val="000000"/>
          <w:lang w:val="es-ES_tradnl"/>
        </w:rPr>
        <w:t>Apéndice</w:t>
      </w:r>
      <w:r w:rsidRPr="00C049B4">
        <w:rPr>
          <w:b/>
          <w:bCs/>
          <w:color w:val="000000"/>
          <w:lang w:val="es-ES_tradnl"/>
        </w:rPr>
        <w:t xml:space="preserve"> 30B (</w:t>
      </w:r>
      <w:r w:rsidRPr="00C049B4">
        <w:rPr>
          <w:color w:val="000000"/>
          <w:lang w:val="es-ES_tradnl"/>
        </w:rPr>
        <w:t>§</w:t>
      </w:r>
      <w:r>
        <w:rPr>
          <w:b/>
          <w:bCs/>
          <w:color w:val="000000"/>
          <w:lang w:val="es-ES_tradnl"/>
        </w:rPr>
        <w:t xml:space="preserve"> </w:t>
      </w:r>
      <w:r w:rsidRPr="00C049B4">
        <w:rPr>
          <w:b/>
          <w:bCs/>
          <w:color w:val="000000"/>
          <w:lang w:val="es-ES_tradnl"/>
        </w:rPr>
        <w:t>2.6</w:t>
      </w:r>
      <w:r>
        <w:rPr>
          <w:color w:val="000000"/>
          <w:lang w:val="es-ES_tradnl"/>
        </w:rPr>
        <w:t xml:space="preserve"> y</w:t>
      </w:r>
      <w:r w:rsidRPr="00C049B4">
        <w:rPr>
          <w:b/>
          <w:bCs/>
          <w:color w:val="000000"/>
          <w:lang w:val="es-ES_tradnl"/>
        </w:rPr>
        <w:t xml:space="preserve"> 6.1)</w:t>
      </w:r>
      <w:r w:rsidRPr="00C049B4">
        <w:rPr>
          <w:color w:val="000000"/>
          <w:lang w:val="es-ES_tradnl"/>
        </w:rPr>
        <w:t>) prevén la posibilidad de que una administración actúe en nombre de un grupo de administraciones concretas para notificar a la Oficina de Radiocomunicaciones las asignaciones de frecuencia de redes de satélites. En ese caso, la administración que actúa en nombre del grupo se denomina administración notificante del grupo en el sentido indicado en el Reglamento de Radiocomunicaciones.</w:t>
      </w:r>
      <w:bookmarkStart w:id="0" w:name="_GoBack"/>
      <w:bookmarkEnd w:id="0"/>
    </w:p>
    <w:p w:rsidR="00C049B4" w:rsidRPr="00C049B4" w:rsidRDefault="00C049B4" w:rsidP="00C049B4">
      <w:pPr>
        <w:rPr>
          <w:color w:val="000000"/>
          <w:lang w:val="es-ES_tradnl"/>
        </w:rPr>
      </w:pPr>
      <w:r w:rsidRPr="00C049B4">
        <w:rPr>
          <w:color w:val="000000"/>
          <w:lang w:val="es-ES_tradnl"/>
        </w:rPr>
        <w:t>En algunos casos, las disposiciones antes señaladas se utilizan en beneficio de una organización intergubernamental (agrupación de Estados constituida sobre la base de un tratado internacional y dotada de órganos comunes propios).</w:t>
      </w:r>
    </w:p>
    <w:p w:rsidR="00AE5443" w:rsidRPr="00C049B4" w:rsidRDefault="00C049B4" w:rsidP="00C049B4">
      <w:pPr>
        <w:rPr>
          <w:color w:val="000000"/>
          <w:lang w:val="es-ES_tradnl"/>
        </w:rPr>
      </w:pPr>
      <w:r w:rsidRPr="00C049B4">
        <w:rPr>
          <w:color w:val="000000"/>
          <w:lang w:val="es-ES_tradnl"/>
        </w:rPr>
        <w:t>En varias ocasiones, algunas organizaciones intergubernamentales de telecomunicaciones por satélite han pedido a la Oficina que proceda a cambiar su administración notificante. Para aclarar las condiciones en las que la Oficina puede proceder a modificar el nombre de la administración notificante y actualizar las distintas bases de datos así como el Prefacio de la BR IFIC (Servicios espaciales) (Cuadros 2 y 12A/B), la Junta llegó a la siguiente conclusión:</w:t>
      </w:r>
    </w:p>
    <w:p w:rsidR="00AE5443" w:rsidRPr="00293FAD" w:rsidRDefault="00AE5443" w:rsidP="00C049B4">
      <w:pPr>
        <w:pStyle w:val="enumlev1"/>
        <w:rPr>
          <w:lang w:val="fr-CH"/>
        </w:rPr>
      </w:pPr>
      <w:r w:rsidRPr="00C049B4">
        <w:rPr>
          <w:lang w:val="es-ES_tradnl"/>
        </w:rPr>
        <w:t>–</w:t>
      </w:r>
      <w:r w:rsidRPr="00C049B4">
        <w:rPr>
          <w:lang w:val="es-ES_tradnl"/>
        </w:rPr>
        <w:tab/>
      </w:r>
      <w:r w:rsidR="00C049B4" w:rsidRPr="00C049B4">
        <w:rPr>
          <w:lang w:val="es-ES_tradnl"/>
        </w:rPr>
        <w:t>Cuando una organización intergubernamental de telecomunicaciones por satélite desee designar una nueva administración notificante a la UIT para sus redes de satélites, la Oficina procederá a introducir las modificaciones correspondientes desde el instante en que sea debidamente notificada por escrito por parte del representante legal de la organización intergubernamental correspondiente en los términos establecidos en el Acta constituyente de dicha organización. Dicha notificación deberá incluir la prueba del acuerdo de la nueva administración designada para actuar como administración notificante en nombre de la organización intergubernamental.</w:t>
      </w:r>
    </w:p>
    <w:p w:rsidR="00AE5443" w:rsidRPr="00C049B4" w:rsidRDefault="00AE5443" w:rsidP="00AE5443">
      <w:pPr>
        <w:rPr>
          <w:lang w:val="es-ES_tradnl"/>
        </w:rPr>
      </w:pPr>
    </w:p>
    <w:p w:rsidR="00DB3204" w:rsidRPr="005909E8" w:rsidRDefault="00DB3204" w:rsidP="004B0044">
      <w:pPr>
        <w:jc w:val="center"/>
      </w:pPr>
      <w:r w:rsidRPr="005909E8">
        <w:t>____________________</w:t>
      </w:r>
    </w:p>
    <w:p w:rsidR="00AE5443" w:rsidRDefault="00AE5443" w:rsidP="004B0044"/>
    <w:p w:rsidR="00AE5443" w:rsidRDefault="00AE5443" w:rsidP="004B0044"/>
    <w:p w:rsidR="00AE5443" w:rsidRDefault="00AE5443" w:rsidP="004B0044"/>
    <w:p w:rsidR="00AE5443" w:rsidRDefault="00AE5443" w:rsidP="004B0044">
      <w:pPr>
        <w:sectPr w:rsidR="00AE5443">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4B0044" w:rsidRPr="00AE5443" w:rsidRDefault="004B0044" w:rsidP="004B0044">
      <w:pPr>
        <w:rPr>
          <w:lang w:val="en-US"/>
        </w:rPr>
      </w:pPr>
    </w:p>
    <w:p w:rsidR="00AE5443" w:rsidRPr="005909E8" w:rsidRDefault="00AE5443" w:rsidP="004B0044"/>
    <w:p w:rsidR="00DB3204" w:rsidRPr="005909E8" w:rsidRDefault="00DB3204" w:rsidP="004B0044"/>
    <w:sectPr w:rsidR="00DB3204" w:rsidRPr="005909E8">
      <w:headerReference w:type="even" r:id="rId10"/>
      <w:headerReference w:type="first" r:id="rId11"/>
      <w:footerReference w:type="first" r:id="rId1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64F" w:rsidRDefault="000F264F">
      <w:r>
        <w:separator/>
      </w:r>
    </w:p>
  </w:endnote>
  <w:endnote w:type="continuationSeparator" w:id="0">
    <w:p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64F" w:rsidRDefault="000F264F">
      <w:r>
        <w:rPr>
          <w:b/>
        </w:rPr>
        <w:t>_______________</w:t>
      </w:r>
    </w:p>
  </w:footnote>
  <w:footnote w:type="continuationSeparator" w:id="0">
    <w:p w:rsidR="000F264F" w:rsidRDefault="000F2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0044">
      <w:trPr>
        <w:cantSplit/>
      </w:trPr>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r>
            <w:fldChar w:fldCharType="begin"/>
          </w:r>
          <w:r>
            <w:rPr>
              <w:lang w:val="en-US"/>
            </w:rPr>
            <w:instrText>styleref href2</w:instrText>
          </w:r>
          <w:r>
            <w:fldChar w:fldCharType="separate"/>
          </w:r>
          <w:r w:rsidR="00AE5443">
            <w:rPr>
              <w:noProof/>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AE5443">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fr-CH"/>
            </w:rPr>
          </w:pPr>
          <w:r>
            <w:rPr>
              <w:lang w:val="fr-CH"/>
            </w:rPr>
            <w:t>rev.</w:t>
          </w:r>
          <w:r>
            <w:t>-</w:t>
          </w:r>
        </w:p>
      </w:tc>
    </w:tr>
  </w:tbl>
  <w:p w:rsidR="004B0044" w:rsidRDefault="004B0044">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4B0044"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r>
            <w:rPr>
              <w:lang w:val="en-US"/>
            </w:rPr>
            <w:t>Part</w:t>
          </w:r>
          <w:r w:rsidR="00293FAD">
            <w:rPr>
              <w:lang w:val="en-US"/>
            </w:rPr>
            <w:t>e</w:t>
          </w:r>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r>
            <w:fldChar w:fldCharType="begin"/>
          </w:r>
          <w:r>
            <w:rPr>
              <w:lang w:val="en-US"/>
            </w:rPr>
            <w:instrText>styleref href2</w:instrText>
          </w:r>
          <w:r>
            <w:fldChar w:fldCharType="separate"/>
          </w:r>
          <w:r w:rsidR="00C049B4">
            <w:rPr>
              <w:noProof/>
            </w:rPr>
            <w:t>Administración Notificante</w:t>
          </w:r>
          <w:r>
            <w:fldChar w:fldCharType="end"/>
          </w:r>
        </w:p>
      </w:tc>
      <w:tc>
        <w:tcPr>
          <w:tcW w:w="1421" w:type="dxa"/>
          <w:tcBorders>
            <w:top w:val="single" w:sz="6" w:space="0" w:color="auto"/>
            <w:left w:val="single" w:sz="6" w:space="0" w:color="auto"/>
            <w:bottom w:val="single" w:sz="6" w:space="0" w:color="auto"/>
            <w:right w:val="single" w:sz="6" w:space="0" w:color="auto"/>
          </w:tcBorders>
        </w:tcPr>
        <w:p w:rsidR="004B0044" w:rsidRDefault="00C049B4" w:rsidP="00C049B4">
          <w:pPr>
            <w:pStyle w:val="HeaderRegProc"/>
            <w:rPr>
              <w:lang w:val="fr-CH"/>
            </w:rPr>
          </w:pPr>
          <w:r>
            <w:rPr>
              <w:lang w:val="fr-FR"/>
            </w:rPr>
            <w:t>página</w:t>
          </w:r>
          <w:r w:rsidR="004B0044">
            <w:rPr>
              <w:lang w:val="fr-FR"/>
            </w:rPr>
            <w:t xml:space="preserve"> </w:t>
          </w:r>
          <w:r w:rsidR="004B0044">
            <w:rPr>
              <w:rStyle w:val="PageNumber"/>
            </w:rPr>
            <w:fldChar w:fldCharType="begin"/>
          </w:r>
          <w:r w:rsidR="004B0044">
            <w:rPr>
              <w:rStyle w:val="PageNumber"/>
            </w:rPr>
            <w:instrText xml:space="preserve"> PAGE </w:instrText>
          </w:r>
          <w:r w:rsidR="004B0044">
            <w:rPr>
              <w:rStyle w:val="PageNumber"/>
            </w:rPr>
            <w:fldChar w:fldCharType="separate"/>
          </w:r>
          <w:r>
            <w:rPr>
              <w:rStyle w:val="PageNumber"/>
              <w:noProof/>
            </w:rPr>
            <w:t>1</w:t>
          </w:r>
          <w:r w:rsidR="004B0044">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rsidP="00293FAD">
          <w:pPr>
            <w:pStyle w:val="HeaderRegProc"/>
            <w:rPr>
              <w:lang w:val="fr-CH"/>
            </w:rPr>
          </w:pPr>
          <w:r>
            <w:rPr>
              <w:lang w:val="fr-CH"/>
            </w:rPr>
            <w:t>r</w:t>
          </w:r>
          <w:r w:rsidR="00C049B4">
            <w:rPr>
              <w:lang w:val="fr-CH"/>
            </w:rPr>
            <w:t>e</w:t>
          </w:r>
          <w:r>
            <w:rPr>
              <w:lang w:val="fr-CH"/>
            </w:rPr>
            <w:t>v.</w:t>
          </w:r>
          <w:r>
            <w:t>-</w:t>
          </w:r>
        </w:p>
      </w:tc>
    </w:tr>
  </w:tbl>
  <w:p w:rsidR="004B0044" w:rsidRDefault="004B00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0747"/>
    <w:rsid w:val="000F264F"/>
    <w:rsid w:val="00293FAD"/>
    <w:rsid w:val="002C18EA"/>
    <w:rsid w:val="003E610A"/>
    <w:rsid w:val="00450730"/>
    <w:rsid w:val="004B0044"/>
    <w:rsid w:val="00503E9E"/>
    <w:rsid w:val="005909E8"/>
    <w:rsid w:val="006C4065"/>
    <w:rsid w:val="007C70D7"/>
    <w:rsid w:val="00814A83"/>
    <w:rsid w:val="00910747"/>
    <w:rsid w:val="00AE5443"/>
    <w:rsid w:val="00C049B4"/>
    <w:rsid w:val="00DB3204"/>
    <w:rsid w:val="00E367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14B4D-C18D-49B7-A043-DA44D3235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TotalTime>
  <Pages>3</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2317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lucasi</cp:lastModifiedBy>
  <cp:revision>4</cp:revision>
  <cp:lastPrinted>2005-04-29T09:55:00Z</cp:lastPrinted>
  <dcterms:created xsi:type="dcterms:W3CDTF">2011-08-12T09:26:00Z</dcterms:created>
  <dcterms:modified xsi:type="dcterms:W3CDTF">2011-08-16T12:20:00Z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